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634E9" w14:textId="1F475327" w:rsidR="002519A2" w:rsidRPr="002519A2" w:rsidRDefault="002519A2" w:rsidP="002519A2">
      <w:pPr>
        <w:pStyle w:val="Glava"/>
        <w:rPr>
          <w:rFonts w:ascii="Arial" w:eastAsia="Calibri" w:hAnsi="Arial"/>
          <w:color w:val="000000" w:themeColor="text1"/>
          <w:sz w:val="20"/>
          <w:szCs w:val="22"/>
          <w:lang w:eastAsia="en-US"/>
        </w:rPr>
      </w:pPr>
      <w:r w:rsidRPr="002519A2">
        <w:rPr>
          <w:rFonts w:ascii="Arial" w:hAnsi="Arial" w:cs="Arial"/>
          <w:color w:val="000000" w:themeColor="text1"/>
          <w:sz w:val="18"/>
          <w:szCs w:val="18"/>
        </w:rPr>
        <w:t>Obrazec »</w:t>
      </w:r>
      <w:r w:rsidR="00635FAC">
        <w:rPr>
          <w:rFonts w:ascii="Arial" w:hAnsi="Arial" w:cs="Arial"/>
          <w:color w:val="000000" w:themeColor="text1"/>
          <w:sz w:val="18"/>
          <w:szCs w:val="18"/>
        </w:rPr>
        <w:t xml:space="preserve">Cenik </w:t>
      </w:r>
      <w:proofErr w:type="spellStart"/>
      <w:r w:rsidR="00635FAC">
        <w:rPr>
          <w:rFonts w:ascii="Arial" w:hAnsi="Arial" w:cs="Arial"/>
          <w:color w:val="000000" w:themeColor="text1"/>
          <w:sz w:val="18"/>
          <w:szCs w:val="18"/>
        </w:rPr>
        <w:t>kalkulativnih</w:t>
      </w:r>
      <w:proofErr w:type="spellEnd"/>
      <w:r w:rsidR="00635FAC">
        <w:rPr>
          <w:rFonts w:ascii="Arial" w:hAnsi="Arial" w:cs="Arial"/>
          <w:color w:val="000000" w:themeColor="text1"/>
          <w:sz w:val="18"/>
          <w:szCs w:val="18"/>
        </w:rPr>
        <w:t xml:space="preserve"> elementov</w:t>
      </w:r>
      <w:r w:rsidRPr="002519A2">
        <w:rPr>
          <w:rFonts w:ascii="Arial" w:hAnsi="Arial" w:cs="Arial"/>
          <w:color w:val="000000" w:themeColor="text1"/>
          <w:sz w:val="18"/>
          <w:szCs w:val="18"/>
        </w:rPr>
        <w:t>«</w:t>
      </w:r>
      <w:r w:rsidRPr="002519A2">
        <w:rPr>
          <w:rFonts w:ascii="Arial" w:eastAsia="Calibri" w:hAnsi="Arial"/>
          <w:color w:val="000000" w:themeColor="text1"/>
          <w:sz w:val="20"/>
          <w:szCs w:val="22"/>
          <w:lang w:eastAsia="en-US"/>
        </w:rPr>
        <w:t xml:space="preserve"> </w:t>
      </w:r>
    </w:p>
    <w:p w14:paraId="7C889945" w14:textId="77777777" w:rsidR="002519A2" w:rsidRPr="002519A2" w:rsidRDefault="002519A2" w:rsidP="002519A2">
      <w:pPr>
        <w:pStyle w:val="Glava"/>
        <w:pBdr>
          <w:bottom w:val="single" w:sz="6" w:space="0" w:color="auto"/>
        </w:pBdr>
        <w:rPr>
          <w:rFonts w:ascii="Arial" w:hAnsi="Arial" w:cs="Arial"/>
          <w:color w:val="000000" w:themeColor="text1"/>
          <w:sz w:val="20"/>
        </w:rPr>
      </w:pPr>
    </w:p>
    <w:p w14:paraId="6FE759DA" w14:textId="7B6F4DBA" w:rsidR="00C47E4E" w:rsidRPr="002519A2" w:rsidRDefault="00C47E4E">
      <w:pPr>
        <w:rPr>
          <w:color w:val="000000" w:themeColor="text1"/>
        </w:rPr>
      </w:pPr>
    </w:p>
    <w:p w14:paraId="12460218" w14:textId="3E7F03BC" w:rsidR="002519A2" w:rsidRPr="002519A2" w:rsidRDefault="00635FAC" w:rsidP="002519A2">
      <w:pPr>
        <w:pStyle w:val="2AG"/>
        <w:numPr>
          <w:ilvl w:val="0"/>
          <w:numId w:val="0"/>
        </w:numPr>
        <w:spacing w:line="276" w:lineRule="auto"/>
        <w:jc w:val="center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>CENIK KALKULATIVNIH ELEMENTOV</w:t>
      </w:r>
    </w:p>
    <w:p w14:paraId="68FF5099" w14:textId="77777777" w:rsidR="002519A2" w:rsidRPr="002519A2" w:rsidRDefault="002519A2" w:rsidP="002519A2">
      <w:pPr>
        <w:spacing w:line="276" w:lineRule="auto"/>
        <w:rPr>
          <w:color w:val="000000" w:themeColor="text1"/>
        </w:rPr>
      </w:pPr>
    </w:p>
    <w:p w14:paraId="3B18E1BC" w14:textId="77777777" w:rsidR="00F446A8" w:rsidRDefault="002519A2" w:rsidP="00F446A8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  <w:r w:rsidRPr="002519A2">
        <w:rPr>
          <w:color w:val="000000" w:themeColor="text1"/>
        </w:rPr>
        <w:t xml:space="preserve">V zvezi z javnim naročilom </w:t>
      </w:r>
      <w:r w:rsidR="006E72A9" w:rsidRPr="00440334">
        <w:rPr>
          <w:b/>
          <w:bCs/>
          <w:color w:val="000000" w:themeColor="text1"/>
        </w:rPr>
        <w:t>»</w:t>
      </w:r>
      <w:bookmarkStart w:id="0" w:name="_Hlk187317120"/>
      <w:proofErr w:type="spellStart"/>
      <w:r w:rsidR="00FA1A15" w:rsidRPr="00CB47DE">
        <w:rPr>
          <w:rFonts w:ascii="Gotham Book" w:hAnsi="Gotham Book"/>
          <w:b/>
          <w:color w:val="0F0F0F"/>
        </w:rPr>
        <w:t>lzvedba</w:t>
      </w:r>
      <w:proofErr w:type="spellEnd"/>
      <w:r w:rsidR="00FA1A15" w:rsidRPr="00CB47DE">
        <w:rPr>
          <w:rFonts w:ascii="Gotham Book" w:hAnsi="Gotham Book"/>
          <w:b/>
          <w:color w:val="0F0F0F"/>
        </w:rPr>
        <w:t xml:space="preserve"> gradbenih, obrtniških in instalacijskih (GOI) del za gradnjo </w:t>
      </w:r>
      <w:r w:rsidR="00FA1A15" w:rsidRPr="00CB47DE">
        <w:rPr>
          <w:rFonts w:ascii="Gotham Book" w:hAnsi="Gotham Book"/>
          <w:b/>
          <w:bCs/>
        </w:rPr>
        <w:t xml:space="preserve">kompetenčnega centra za </w:t>
      </w:r>
      <w:proofErr w:type="spellStart"/>
      <w:r w:rsidR="00FA1A15" w:rsidRPr="00CB47DE">
        <w:rPr>
          <w:rFonts w:ascii="Gotham Book" w:hAnsi="Gotham Book"/>
          <w:b/>
          <w:bCs/>
        </w:rPr>
        <w:t>oljkarstvo</w:t>
      </w:r>
      <w:proofErr w:type="spellEnd"/>
      <w:r w:rsidR="00FA1A15" w:rsidRPr="00CB47DE">
        <w:rPr>
          <w:rFonts w:ascii="Gotham Book" w:hAnsi="Gotham Book"/>
          <w:b/>
          <w:bCs/>
        </w:rPr>
        <w:t xml:space="preserve"> in ostale mediteranske kulture, Plavje z zunanjo, prometno in komunalno ureditvijo</w:t>
      </w:r>
      <w:bookmarkEnd w:id="0"/>
      <w:r w:rsidR="006E72A9" w:rsidRPr="00440334">
        <w:rPr>
          <w:b/>
          <w:bCs/>
          <w:color w:val="000000" w:themeColor="text1"/>
        </w:rPr>
        <w:t>«</w:t>
      </w:r>
      <w:r w:rsidRPr="002519A2">
        <w:rPr>
          <w:color w:val="000000" w:themeColor="text1"/>
        </w:rPr>
        <w:t xml:space="preserve">, </w:t>
      </w:r>
      <w:r w:rsidR="00E07628" w:rsidRPr="00E07628">
        <w:rPr>
          <w:color w:val="000000" w:themeColor="text1"/>
        </w:rPr>
        <w:t xml:space="preserve">po postopku </w:t>
      </w:r>
      <w:r w:rsidR="00FA1A15" w:rsidRPr="00377582">
        <w:rPr>
          <w:rFonts w:ascii="Gotham Book" w:eastAsia="Times New Roman" w:hAnsi="Gotham Book" w:cs="Calibri"/>
          <w:bCs/>
          <w:lang w:eastAsia="sl-SI"/>
        </w:rPr>
        <w:t>javnega naročila male vrednosti skladno z določili 47. člena ZJN-3</w:t>
      </w:r>
      <w:r w:rsidRPr="002519A2">
        <w:rPr>
          <w:color w:val="000000" w:themeColor="text1"/>
        </w:rPr>
        <w:t>,</w:t>
      </w:r>
      <w:r w:rsidR="00635FAC">
        <w:rPr>
          <w:color w:val="000000" w:themeColor="text1"/>
        </w:rPr>
        <w:t xml:space="preserve"> </w:t>
      </w:r>
    </w:p>
    <w:p w14:paraId="78CDD4EE" w14:textId="43A2EF7F" w:rsidR="00F446A8" w:rsidRPr="000E5FC8" w:rsidRDefault="00F446A8" w:rsidP="00F446A8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 xml:space="preserve">je </w:t>
      </w:r>
      <w:r w:rsidRPr="00E54E20">
        <w:rPr>
          <w:b/>
          <w:bCs/>
          <w:color w:val="000000" w:themeColor="text1"/>
          <w:u w:val="single"/>
        </w:rPr>
        <w:t xml:space="preserve">ponudnik k obrazcu dolžan predložiti posebej navedene </w:t>
      </w:r>
      <w:proofErr w:type="spellStart"/>
      <w:r w:rsidRPr="00E54E20">
        <w:rPr>
          <w:b/>
          <w:bCs/>
          <w:color w:val="000000" w:themeColor="text1"/>
          <w:u w:val="single"/>
        </w:rPr>
        <w:t>kalkulativne</w:t>
      </w:r>
      <w:proofErr w:type="spellEnd"/>
      <w:r w:rsidRPr="00E54E20">
        <w:rPr>
          <w:b/>
          <w:bCs/>
          <w:color w:val="000000" w:themeColor="text1"/>
          <w:u w:val="single"/>
        </w:rPr>
        <w:t xml:space="preserve"> elemente</w:t>
      </w:r>
      <w:r>
        <w:rPr>
          <w:color w:val="000000" w:themeColor="text1"/>
        </w:rPr>
        <w:t>,</w:t>
      </w:r>
      <w:r w:rsidRPr="0079037A">
        <w:rPr>
          <w:color w:val="000000" w:themeColor="text1"/>
        </w:rPr>
        <w:t xml:space="preserve"> na osnovi kater</w:t>
      </w:r>
      <w:r>
        <w:rPr>
          <w:color w:val="000000" w:themeColor="text1"/>
        </w:rPr>
        <w:t>ih</w:t>
      </w:r>
      <w:r w:rsidRPr="0079037A">
        <w:rPr>
          <w:color w:val="000000" w:themeColor="text1"/>
        </w:rPr>
        <w:t xml:space="preserve"> je sestavljena ponudba. </w:t>
      </w:r>
    </w:p>
    <w:p w14:paraId="4ABB7AF5" w14:textId="7298B869" w:rsidR="00635FAC" w:rsidRDefault="00635FAC" w:rsidP="006E72A9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p w14:paraId="6263DDC4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center"/>
        <w:rPr>
          <w:b/>
          <w:bCs/>
          <w:color w:val="000000" w:themeColor="text1"/>
          <w:u w:val="single"/>
        </w:rPr>
      </w:pPr>
      <w:proofErr w:type="spellStart"/>
      <w:r w:rsidRPr="00EF489B">
        <w:rPr>
          <w:b/>
          <w:bCs/>
          <w:color w:val="000000" w:themeColor="text1"/>
          <w:u w:val="single"/>
        </w:rPr>
        <w:t>Kalulativni</w:t>
      </w:r>
      <w:proofErr w:type="spellEnd"/>
      <w:r w:rsidRPr="00EF489B">
        <w:rPr>
          <w:b/>
          <w:bCs/>
          <w:color w:val="000000" w:themeColor="text1"/>
          <w:u w:val="single"/>
        </w:rPr>
        <w:t xml:space="preserve"> elementi za določanje enotnih cen iz ponudbe</w:t>
      </w:r>
    </w:p>
    <w:p w14:paraId="2C3F9FA4" w14:textId="77777777" w:rsidR="00F446A8" w:rsidRDefault="00F446A8" w:rsidP="00F446A8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1FDC1E96" w14:textId="77777777" w:rsidR="00F446A8" w:rsidRDefault="00F446A8" w:rsidP="00F446A8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5A8E2952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  <w:r w:rsidRPr="00EF489B">
        <w:rPr>
          <w:color w:val="000000" w:themeColor="text1"/>
        </w:rPr>
        <w:t>SPLOŠNO</w:t>
      </w:r>
    </w:p>
    <w:p w14:paraId="1AD41DE9" w14:textId="5D28EF92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  <w:bookmarkStart w:id="1" w:name="_Hlk123983234"/>
      <w:r w:rsidRPr="00EF489B">
        <w:rPr>
          <w:color w:val="000000" w:themeColor="text1"/>
        </w:rPr>
        <w:t xml:space="preserve">Cene, ki jih bo izvajalec vnesel v kolono s cenami v cenikih, so </w:t>
      </w:r>
      <w:proofErr w:type="spellStart"/>
      <w:r w:rsidRPr="00EF489B">
        <w:rPr>
          <w:color w:val="000000" w:themeColor="text1"/>
        </w:rPr>
        <w:t>kalkulativna</w:t>
      </w:r>
      <w:proofErr w:type="spellEnd"/>
      <w:r w:rsidRPr="00EF489B">
        <w:rPr>
          <w:color w:val="000000" w:themeColor="text1"/>
        </w:rPr>
        <w:t xml:space="preserve"> osnova za enotne cene iz ponudbe ter bodo uporabljene za ovrednotenje dodatnih, nepredvidenih, nujnih nepredvidenih ter več del, ki bodo potrebna za izpolnitev polne funkcije  izvedenih del iz pogodbe.</w:t>
      </w:r>
    </w:p>
    <w:p w14:paraId="50F8D8E8" w14:textId="77777777" w:rsidR="00EF489B" w:rsidRDefault="00EF489B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p w14:paraId="0AC5003E" w14:textId="63BC7C49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  <w:r w:rsidRPr="00EF489B">
        <w:rPr>
          <w:color w:val="000000" w:themeColor="text1"/>
        </w:rPr>
        <w:t xml:space="preserve">V </w:t>
      </w:r>
      <w:proofErr w:type="spellStart"/>
      <w:r w:rsidRPr="00EF489B">
        <w:rPr>
          <w:color w:val="000000" w:themeColor="text1"/>
        </w:rPr>
        <w:t>kalkulativnih</w:t>
      </w:r>
      <w:proofErr w:type="spellEnd"/>
      <w:r w:rsidRPr="00EF489B">
        <w:rPr>
          <w:color w:val="000000" w:themeColor="text1"/>
        </w:rPr>
        <w:t xml:space="preserve"> elementih morajo biti cene navedene brez DDV-ja in vrednostno usklajene s cenami v ponudbenem predračunu ob upoštevanju ponudbenih popustov. V kolikor se v postopku izvedbe ugotovi, da ponudba ni bila pripravljena na podlagi priloženih </w:t>
      </w:r>
      <w:proofErr w:type="spellStart"/>
      <w:r w:rsidRPr="00EF489B">
        <w:rPr>
          <w:color w:val="000000" w:themeColor="text1"/>
        </w:rPr>
        <w:t>kalkulativnih</w:t>
      </w:r>
      <w:proofErr w:type="spellEnd"/>
      <w:r w:rsidRPr="00EF489B">
        <w:rPr>
          <w:color w:val="000000" w:themeColor="text1"/>
        </w:rPr>
        <w:t xml:space="preserve"> elementov, se cene na enoto za morebitna dodatna, nepredvidena in morebiti spremenjena dela izračunajo na podlagi </w:t>
      </w:r>
      <w:proofErr w:type="spellStart"/>
      <w:r w:rsidRPr="00EF489B">
        <w:rPr>
          <w:color w:val="000000" w:themeColor="text1"/>
        </w:rPr>
        <w:t>kalkulativnih</w:t>
      </w:r>
      <w:proofErr w:type="spellEnd"/>
      <w:r w:rsidRPr="00EF489B">
        <w:rPr>
          <w:color w:val="000000" w:themeColor="text1"/>
        </w:rPr>
        <w:t xml:space="preserve"> elementov, ki so bili uporabljeni pri izračunu ponudbenih cen na enoto.</w:t>
      </w:r>
    </w:p>
    <w:bookmarkEnd w:id="1"/>
    <w:p w14:paraId="7F74D763" w14:textId="77777777" w:rsidR="00EF489B" w:rsidRDefault="00EF489B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p w14:paraId="568C356E" w14:textId="75A614B2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  <w:r w:rsidRPr="00EF489B">
        <w:rPr>
          <w:color w:val="000000" w:themeColor="text1"/>
        </w:rPr>
        <w:t>Ponudnik mora ponudbenemu predračunu priložiti:</w:t>
      </w:r>
    </w:p>
    <w:p w14:paraId="5BEAA93B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  <w:r w:rsidRPr="00EF489B">
        <w:rPr>
          <w:color w:val="000000" w:themeColor="text1"/>
        </w:rPr>
        <w:t xml:space="preserve">cenik posameznih bruto urnih postavk za NK, PK, KV in VK delavca, ki so vezani na izvedbo predmetnega naročila, </w:t>
      </w:r>
    </w:p>
    <w:p w14:paraId="546B2854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  <w:r w:rsidRPr="00EF489B">
        <w:rPr>
          <w:color w:val="000000" w:themeColor="text1"/>
        </w:rPr>
        <w:t>seznam in cenik vseh materialov ki bodo vgrajeni pri izvedbi razpisanih del,</w:t>
      </w:r>
    </w:p>
    <w:p w14:paraId="2DF70DEF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  <w:r w:rsidRPr="00EF489B">
        <w:rPr>
          <w:color w:val="000000" w:themeColor="text1"/>
        </w:rPr>
        <w:t>predložiti seznam in cenik vseh prevozov, vse strojne opreme in mehanizacije ter</w:t>
      </w:r>
    </w:p>
    <w:p w14:paraId="79DE677B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  <w:r w:rsidRPr="00EF489B">
        <w:rPr>
          <w:color w:val="000000" w:themeColor="text1"/>
        </w:rPr>
        <w:t>strukturni faktor:</w:t>
      </w:r>
    </w:p>
    <w:p w14:paraId="6434DBD5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p w14:paraId="5AE267D9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  <w:r w:rsidRPr="00EF489B">
        <w:rPr>
          <w:color w:val="000000" w:themeColor="text1"/>
        </w:rPr>
        <w:t>Cenik – DELOVNA SILA ( BRUTO I.)</w:t>
      </w:r>
    </w:p>
    <w:p w14:paraId="3AB6D822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tbl>
      <w:tblPr>
        <w:tblW w:w="79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480"/>
        <w:gridCol w:w="960"/>
        <w:gridCol w:w="2615"/>
      </w:tblGrid>
      <w:tr w:rsidR="00F446A8" w:rsidRPr="00EF489B" w14:paraId="48AF6A2F" w14:textId="77777777" w:rsidTr="00496CEC">
        <w:trPr>
          <w:trHeight w:val="25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138E6433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Šifra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58A6B5D1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0E9A0319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Enota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5758656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proofErr w:type="spellStart"/>
            <w:r w:rsidRPr="00EF489B">
              <w:rPr>
                <w:color w:val="000000" w:themeColor="text1"/>
              </w:rPr>
              <w:t>Znesek</w:t>
            </w:r>
            <w:proofErr w:type="spellEnd"/>
            <w:r w:rsidRPr="00EF489B">
              <w:rPr>
                <w:color w:val="000000" w:themeColor="text1"/>
              </w:rPr>
              <w:t xml:space="preserve"> v EUR </w:t>
            </w:r>
            <w:proofErr w:type="spellStart"/>
            <w:r w:rsidRPr="00EF489B">
              <w:rPr>
                <w:color w:val="000000" w:themeColor="text1"/>
              </w:rPr>
              <w:t>brez</w:t>
            </w:r>
            <w:proofErr w:type="spellEnd"/>
            <w:r w:rsidRPr="00EF489B">
              <w:rPr>
                <w:color w:val="000000" w:themeColor="text1"/>
              </w:rPr>
              <w:t xml:space="preserve"> DDV*</w:t>
            </w:r>
          </w:p>
        </w:tc>
      </w:tr>
      <w:tr w:rsidR="00F446A8" w:rsidRPr="00EF489B" w14:paraId="0BFC2AAD" w14:textId="77777777" w:rsidTr="00496CEC">
        <w:trPr>
          <w:trHeight w:val="255"/>
          <w:jc w:val="center"/>
        </w:trPr>
        <w:tc>
          <w:tcPr>
            <w:tcW w:w="79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C8957DB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5523560D" w14:textId="77777777" w:rsidTr="00496CEC">
        <w:trPr>
          <w:trHeight w:val="45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DF893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DS 1.01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36156B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Nekvalificiran (NK)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E06092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E58B71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4C485866" w14:textId="77777777" w:rsidTr="00496CEC">
        <w:trPr>
          <w:trHeight w:val="46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A90F0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DS 1.02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B3803A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Polkvalificiran (PK)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4AF960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4DBC95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61A1E983" w14:textId="77777777" w:rsidTr="00496CEC">
        <w:trPr>
          <w:trHeight w:val="46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742AB5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DS 1.03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971994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Kvalificiran (KV)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BD029B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19C4DB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18C9A58B" w14:textId="77777777" w:rsidTr="00496CEC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882C6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DS 1.04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1CD8F1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Strojnik težke mehanizacije (KV)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BB67B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87EE31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11714675" w14:textId="77777777" w:rsidTr="00496CEC">
        <w:trPr>
          <w:trHeight w:val="46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E093E0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DS 1.05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95ABB3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Upravljavec stroja (KV)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E8DC20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519941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7A808B89" w14:textId="77777777" w:rsidTr="00496CEC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A8A316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DS 1.06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855FC0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Srednješolska izobrazba (VKV)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74403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B8D2ED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65EA3C18" w14:textId="77777777" w:rsidTr="00496CEC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761060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lastRenderedPageBreak/>
              <w:t>DS 1.07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5F1003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Visoka strokovna šola (VSŠ)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F61477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7BD6B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5D22AA9E" w14:textId="77777777" w:rsidTr="00496CEC">
        <w:trPr>
          <w:trHeight w:val="5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105555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DS 1.08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A69E4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Univerzitetni diplomiran inženir (UNI)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13FCE9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DA6A09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</w:tbl>
    <w:p w14:paraId="15F856F4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  <w:r w:rsidRPr="00EF489B">
        <w:rPr>
          <w:color w:val="000000" w:themeColor="text1"/>
        </w:rPr>
        <w:t>*Osiveli del tabele izpolni ponudnik.</w:t>
      </w:r>
    </w:p>
    <w:p w14:paraId="732C832A" w14:textId="77777777" w:rsidR="00F446A8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p w14:paraId="5499CE4C" w14:textId="77777777" w:rsidR="00EF489B" w:rsidRPr="00EF489B" w:rsidRDefault="00EF489B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p w14:paraId="0DB0C8C3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  <w:r w:rsidRPr="00EF489B">
        <w:rPr>
          <w:color w:val="000000" w:themeColor="text1"/>
        </w:rPr>
        <w:t>Cenik – MATERIALI FRANCO GRADBIŠČE</w:t>
      </w:r>
    </w:p>
    <w:p w14:paraId="5212A6E6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tbl>
      <w:tblPr>
        <w:tblW w:w="8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4184"/>
        <w:gridCol w:w="663"/>
        <w:gridCol w:w="2385"/>
      </w:tblGrid>
      <w:tr w:rsidR="00F446A8" w:rsidRPr="00EF489B" w14:paraId="009990CB" w14:textId="77777777" w:rsidTr="00496CEC">
        <w:trPr>
          <w:trHeight w:val="255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30999907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Šifra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0F90625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Opis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311A1B78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Enota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519C9F56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proofErr w:type="spellStart"/>
            <w:r w:rsidRPr="00EF489B">
              <w:rPr>
                <w:color w:val="000000" w:themeColor="text1"/>
              </w:rPr>
              <w:t>Znesek</w:t>
            </w:r>
            <w:proofErr w:type="spellEnd"/>
            <w:r w:rsidRPr="00EF489B">
              <w:rPr>
                <w:color w:val="000000" w:themeColor="text1"/>
              </w:rPr>
              <w:t xml:space="preserve"> v EUR </w:t>
            </w:r>
            <w:proofErr w:type="spellStart"/>
            <w:r w:rsidRPr="00EF489B">
              <w:rPr>
                <w:color w:val="000000" w:themeColor="text1"/>
              </w:rPr>
              <w:t>brez</w:t>
            </w:r>
            <w:proofErr w:type="spellEnd"/>
            <w:r w:rsidRPr="00EF489B">
              <w:rPr>
                <w:color w:val="000000" w:themeColor="text1"/>
              </w:rPr>
              <w:t xml:space="preserve"> DDV*</w:t>
            </w:r>
          </w:p>
        </w:tc>
      </w:tr>
      <w:tr w:rsidR="00F446A8" w:rsidRPr="00EF489B" w14:paraId="29EADBFC" w14:textId="77777777" w:rsidTr="00496CEC">
        <w:trPr>
          <w:trHeight w:val="255"/>
          <w:jc w:val="center"/>
        </w:trPr>
        <w:tc>
          <w:tcPr>
            <w:tcW w:w="8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E547A77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08A6EF16" w14:textId="77777777" w:rsidTr="00496CEC">
        <w:trPr>
          <w:trHeight w:val="45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060CBB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DM 2.01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232A47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Pesek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19BACD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t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2013DE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7089B0B3" w14:textId="77777777" w:rsidTr="00496CEC">
        <w:trPr>
          <w:trHeight w:val="45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2EE4C1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DM 2.02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0A77B6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Mivka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9F526B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t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29896B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3C784791" w14:textId="77777777" w:rsidTr="00496CEC">
        <w:trPr>
          <w:trHeight w:val="45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4CB344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DM 2.03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863BCE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Gramoz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B10A4D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t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E51C37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277C71A2" w14:textId="77777777" w:rsidTr="00496CEC">
        <w:trPr>
          <w:trHeight w:val="45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5E5A7E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DM 2.04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C2854A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C25/30, XC1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8048EA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m³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7A1B77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1664EB3E" w14:textId="77777777" w:rsidTr="00496CEC">
        <w:trPr>
          <w:trHeight w:val="45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201FAD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DM 2.05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6C2929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C25/30, XC3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73C05D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m³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A7B203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639E91EF" w14:textId="77777777" w:rsidTr="00496CEC">
        <w:trPr>
          <w:trHeight w:val="45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A16E4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DM 2.06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119CCD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C25/30, XF3/XF4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B91E9E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m³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D86B71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3E763F7F" w14:textId="77777777" w:rsidTr="00496CEC">
        <w:trPr>
          <w:trHeight w:val="45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516D64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DM 2.07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DE80ED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Malta MG II + III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04D7A6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m³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D19CBA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1432E2CE" w14:textId="77777777" w:rsidTr="00496CEC">
        <w:trPr>
          <w:trHeight w:val="45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6EC042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DM 2.08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D27BA5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Armaturno jeklo palice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DE305A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kg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F1A425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4D007E7D" w14:textId="77777777" w:rsidTr="00496CEC">
        <w:trPr>
          <w:trHeight w:val="45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33B79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DM 2.9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185734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Armaturno jeklo mreže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D65D41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kg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C447B9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58E5E079" w14:textId="77777777" w:rsidTr="00496CEC">
        <w:trPr>
          <w:trHeight w:val="45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016C09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DM 2.10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9A5AF3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proofErr w:type="spellStart"/>
            <w:r w:rsidRPr="00EF489B">
              <w:rPr>
                <w:color w:val="000000" w:themeColor="text1"/>
              </w:rPr>
              <w:t>Bitudrobir</w:t>
            </w:r>
            <w:proofErr w:type="spellEnd"/>
            <w:r w:rsidRPr="00EF489B">
              <w:rPr>
                <w:color w:val="000000" w:themeColor="text1"/>
              </w:rPr>
              <w:t xml:space="preserve"> BD 22 z vgradnjo (6 cm)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A019A2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m²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043158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7F1D8D92" w14:textId="77777777" w:rsidTr="00496CEC">
        <w:trPr>
          <w:trHeight w:val="45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E16431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DM 2.11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CD644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Bitumenski beton BB 11 s z vgradnjo (4 cm)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8D8FCE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m²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D27D4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49351CAE" w14:textId="77777777" w:rsidTr="00496CEC">
        <w:trPr>
          <w:trHeight w:val="45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CD0663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DM 2.12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7AD09D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Drobljenec D 32 - tampon za vgradnjo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A21045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m³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56FD02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</w:tbl>
    <w:p w14:paraId="159A08B8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  <w:r w:rsidRPr="00EF489B">
        <w:rPr>
          <w:color w:val="000000" w:themeColor="text1"/>
        </w:rPr>
        <w:t>*Osiveli del tabele izpolni ponudnik.</w:t>
      </w:r>
    </w:p>
    <w:p w14:paraId="514D3596" w14:textId="77777777" w:rsidR="00F446A8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p w14:paraId="3A6AF693" w14:textId="77777777" w:rsidR="00EF489B" w:rsidRPr="00EF489B" w:rsidRDefault="00EF489B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p w14:paraId="1A0DA4EB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  <w:proofErr w:type="spellStart"/>
      <w:r w:rsidRPr="00EF489B">
        <w:rPr>
          <w:color w:val="000000" w:themeColor="text1"/>
        </w:rPr>
        <w:t>Cenik</w:t>
      </w:r>
      <w:proofErr w:type="spellEnd"/>
      <w:r w:rsidRPr="00EF489B">
        <w:rPr>
          <w:color w:val="000000" w:themeColor="text1"/>
        </w:rPr>
        <w:t xml:space="preserve"> – OPREMA IN DELOVNA SREDSTVA</w:t>
      </w:r>
    </w:p>
    <w:p w14:paraId="187C94A7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p w14:paraId="7E5F96DE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tbl>
      <w:tblPr>
        <w:tblW w:w="9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15"/>
        <w:gridCol w:w="4896"/>
        <w:gridCol w:w="960"/>
        <w:gridCol w:w="2340"/>
      </w:tblGrid>
      <w:tr w:rsidR="00F446A8" w:rsidRPr="00EF489B" w14:paraId="725F2862" w14:textId="77777777" w:rsidTr="00496CE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342BB870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Šifra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0C4F68D9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vAlign w:val="bottom"/>
            <w:hideMark/>
          </w:tcPr>
          <w:p w14:paraId="5D75FD3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Enota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280CDAD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proofErr w:type="spellStart"/>
            <w:r w:rsidRPr="00EF489B">
              <w:rPr>
                <w:color w:val="000000" w:themeColor="text1"/>
              </w:rPr>
              <w:t>Znesek</w:t>
            </w:r>
            <w:proofErr w:type="spellEnd"/>
            <w:r w:rsidRPr="00EF489B">
              <w:rPr>
                <w:color w:val="000000" w:themeColor="text1"/>
              </w:rPr>
              <w:t xml:space="preserve"> v EUR </w:t>
            </w:r>
            <w:proofErr w:type="spellStart"/>
            <w:r w:rsidRPr="00EF489B">
              <w:rPr>
                <w:color w:val="000000" w:themeColor="text1"/>
              </w:rPr>
              <w:t>brez</w:t>
            </w:r>
            <w:proofErr w:type="spellEnd"/>
            <w:r w:rsidRPr="00EF489B">
              <w:rPr>
                <w:color w:val="000000" w:themeColor="text1"/>
              </w:rPr>
              <w:t xml:space="preserve"> DDV*</w:t>
            </w:r>
          </w:p>
        </w:tc>
      </w:tr>
      <w:tr w:rsidR="00F446A8" w:rsidRPr="00EF489B" w14:paraId="7167DA23" w14:textId="77777777" w:rsidTr="00496CEC">
        <w:trPr>
          <w:trHeight w:val="255"/>
        </w:trPr>
        <w:tc>
          <w:tcPr>
            <w:tcW w:w="92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79D1CD4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475B9289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286AD9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3.01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97E3A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Kompresor na zrak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05F2F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477B8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1E31CC70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11622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3.02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EFE1A3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proofErr w:type="spellStart"/>
            <w:r w:rsidRPr="00EF489B">
              <w:rPr>
                <w:color w:val="000000" w:themeColor="text1"/>
              </w:rPr>
              <w:t>Tovorno</w:t>
            </w:r>
            <w:proofErr w:type="spellEnd"/>
            <w:r w:rsidRPr="00EF489B">
              <w:rPr>
                <w:color w:val="000000" w:themeColor="text1"/>
              </w:rPr>
              <w:t xml:space="preserve"> </w:t>
            </w:r>
            <w:proofErr w:type="spellStart"/>
            <w:r w:rsidRPr="00EF489B">
              <w:rPr>
                <w:color w:val="000000" w:themeColor="text1"/>
              </w:rPr>
              <w:t>vozilo</w:t>
            </w:r>
            <w:proofErr w:type="spellEnd"/>
            <w:r w:rsidRPr="00EF489B">
              <w:rPr>
                <w:color w:val="000000" w:themeColor="text1"/>
              </w:rPr>
              <w:t xml:space="preserve"> - </w:t>
            </w:r>
            <w:proofErr w:type="spellStart"/>
            <w:r w:rsidRPr="00EF489B">
              <w:rPr>
                <w:color w:val="000000" w:themeColor="text1"/>
              </w:rPr>
              <w:t>kiper</w:t>
            </w:r>
            <w:proofErr w:type="spellEnd"/>
            <w:r w:rsidRPr="00EF489B">
              <w:rPr>
                <w:color w:val="000000" w:themeColor="text1"/>
              </w:rPr>
              <w:t xml:space="preserve">, </w:t>
            </w:r>
            <w:proofErr w:type="spellStart"/>
            <w:r w:rsidRPr="00EF489B">
              <w:rPr>
                <w:color w:val="000000" w:themeColor="text1"/>
              </w:rPr>
              <w:t>nosilnost</w:t>
            </w:r>
            <w:proofErr w:type="spellEnd"/>
            <w:r w:rsidRPr="00EF489B">
              <w:rPr>
                <w:color w:val="000000" w:themeColor="text1"/>
              </w:rPr>
              <w:t xml:space="preserve"> 10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B01823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9ABC2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00ED359F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7CA041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3.03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1CC6F7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proofErr w:type="spellStart"/>
            <w:r w:rsidRPr="00EF489B">
              <w:rPr>
                <w:color w:val="000000" w:themeColor="text1"/>
              </w:rPr>
              <w:t>Tovorno</w:t>
            </w:r>
            <w:proofErr w:type="spellEnd"/>
            <w:r w:rsidRPr="00EF489B">
              <w:rPr>
                <w:color w:val="000000" w:themeColor="text1"/>
              </w:rPr>
              <w:t xml:space="preserve"> </w:t>
            </w:r>
            <w:proofErr w:type="spellStart"/>
            <w:r w:rsidRPr="00EF489B">
              <w:rPr>
                <w:color w:val="000000" w:themeColor="text1"/>
              </w:rPr>
              <w:t>vozilo</w:t>
            </w:r>
            <w:proofErr w:type="spellEnd"/>
            <w:r w:rsidRPr="00EF489B">
              <w:rPr>
                <w:color w:val="000000" w:themeColor="text1"/>
              </w:rPr>
              <w:t xml:space="preserve"> - </w:t>
            </w:r>
            <w:proofErr w:type="spellStart"/>
            <w:r w:rsidRPr="00EF489B">
              <w:rPr>
                <w:color w:val="000000" w:themeColor="text1"/>
              </w:rPr>
              <w:t>kiper</w:t>
            </w:r>
            <w:proofErr w:type="spellEnd"/>
            <w:r w:rsidRPr="00EF489B">
              <w:rPr>
                <w:color w:val="000000" w:themeColor="text1"/>
              </w:rPr>
              <w:t xml:space="preserve">, </w:t>
            </w:r>
            <w:proofErr w:type="spellStart"/>
            <w:r w:rsidRPr="00EF489B">
              <w:rPr>
                <w:color w:val="000000" w:themeColor="text1"/>
              </w:rPr>
              <w:t>nosilnost</w:t>
            </w:r>
            <w:proofErr w:type="spellEnd"/>
            <w:r w:rsidRPr="00EF489B">
              <w:rPr>
                <w:color w:val="000000" w:themeColor="text1"/>
              </w:rPr>
              <w:t xml:space="preserve"> 20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09B432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529A10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468CCC3D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2ED07B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3.04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00CF9B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proofErr w:type="spellStart"/>
            <w:r w:rsidRPr="00EF489B">
              <w:rPr>
                <w:color w:val="000000" w:themeColor="text1"/>
              </w:rPr>
              <w:t>Črpalka</w:t>
            </w:r>
            <w:proofErr w:type="spellEnd"/>
            <w:r w:rsidRPr="00EF489B">
              <w:rPr>
                <w:color w:val="000000" w:themeColor="text1"/>
              </w:rPr>
              <w:t xml:space="preserve"> za beton na </w:t>
            </w:r>
            <w:proofErr w:type="spellStart"/>
            <w:r w:rsidRPr="00EF489B">
              <w:rPr>
                <w:color w:val="000000" w:themeColor="text1"/>
              </w:rPr>
              <w:t>tovornem</w:t>
            </w:r>
            <w:proofErr w:type="spellEnd"/>
            <w:r w:rsidRPr="00EF489B">
              <w:rPr>
                <w:color w:val="000000" w:themeColor="text1"/>
              </w:rPr>
              <w:t xml:space="preserve"> </w:t>
            </w:r>
            <w:proofErr w:type="spellStart"/>
            <w:r w:rsidRPr="00EF489B">
              <w:rPr>
                <w:color w:val="000000" w:themeColor="text1"/>
              </w:rPr>
              <w:t>vozilu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29593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m³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517F47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62BC960C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842D55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lastRenderedPageBreak/>
              <w:t>DO 3.05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CBE24E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Potopna črpalka 7,5 kW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B5AEA9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FA91E9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2D8D4A4C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D534AE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3.06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52EDB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Avtodvigalo 25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77A004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4274F2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35235C04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680C0B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3.07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A2D1F2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Avtodvigalo 50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5D037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5B8C54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177318B3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8DD5B4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3.08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4C2278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Avtodvigalo 100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D34BC1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0E161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0D8BA773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874D6A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3.09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B1B2CD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Avtodvigalo 200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252D67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4B9479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476B6445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A390D0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3.10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F75195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proofErr w:type="spellStart"/>
            <w:r w:rsidRPr="00EF489B">
              <w:rPr>
                <w:color w:val="000000" w:themeColor="text1"/>
              </w:rPr>
              <w:t>Kaminonsko</w:t>
            </w:r>
            <w:proofErr w:type="spellEnd"/>
            <w:r w:rsidRPr="00EF489B">
              <w:rPr>
                <w:color w:val="000000" w:themeColor="text1"/>
              </w:rPr>
              <w:t xml:space="preserve"> dvigalo (“</w:t>
            </w:r>
            <w:proofErr w:type="spellStart"/>
            <w:r w:rsidRPr="00EF489B">
              <w:rPr>
                <w:color w:val="000000" w:themeColor="text1"/>
              </w:rPr>
              <w:t>hiab</w:t>
            </w:r>
            <w:proofErr w:type="spellEnd"/>
            <w:r w:rsidRPr="00EF489B">
              <w:rPr>
                <w:color w:val="000000" w:themeColor="text1"/>
              </w:rPr>
              <w:t>”)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0188B0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E58D51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099471E3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F2910A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3.11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B33500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Mešalec betona na vozilu ("hruška")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053151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m³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41D4FB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69825EF9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E1B6A2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3.12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281BE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Bager pajek 6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C419FB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258593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6268078C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8258FD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3.13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9CB648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Bager pajek 8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09AFDD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AC849B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4A495102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F66C83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3.14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ADB196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Mini bager 5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8292B8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4384C5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76AC992B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B59297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3.15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C59507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Mini bager 8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F31638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A832AA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37DF65A0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7CF8A9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3.16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5C56EB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Bager 10 t (0,45 m³)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7F41F2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11D32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40FCC772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4A83C5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3.17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ADCB79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Bager 20 t (1 m³)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63AF8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52C92E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129421AE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C432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3.18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29B1E6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Bager 25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9A7FE7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296F00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4F146AFD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DCB90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3.19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B3DAF9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Valjar 1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E46597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1A113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21BEF61B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59423A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3.20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4E8E80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Valjar 3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BD9FC4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A6DED2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3E07B8F4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F43F27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3.21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2790B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Valjar 4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E866C5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BB71B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3CC3A04E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4F3930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3.22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51CA63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Valjar za zemljine 13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CE4401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13C6F0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08D7CAEC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E9B63D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3.23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011D33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Valjar za zemljine 16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C9FB9A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C6271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0B32D79E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90808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3.24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A05946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Rinež 3 m³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8D80C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936FB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0F81587B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868B16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3.25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9297C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Rinež 4 m³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D6278E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B84023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2B40F590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2C3162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3.26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6F8079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 xml:space="preserve">Hidravlično kladivo na </w:t>
            </w:r>
            <w:proofErr w:type="spellStart"/>
            <w:r w:rsidRPr="00EF489B">
              <w:rPr>
                <w:color w:val="000000" w:themeColor="text1"/>
              </w:rPr>
              <w:t>bagerju</w:t>
            </w:r>
            <w:proofErr w:type="spellEnd"/>
            <w:r w:rsidRPr="00EF489B">
              <w:rPr>
                <w:color w:val="000000" w:themeColor="text1"/>
              </w:rPr>
              <w:t xml:space="preserve"> 1,3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A0962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ADE541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757CE570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194E08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3.27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D37600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 xml:space="preserve">Hidravlično kladivo na </w:t>
            </w:r>
            <w:proofErr w:type="spellStart"/>
            <w:r w:rsidRPr="00EF489B">
              <w:rPr>
                <w:color w:val="000000" w:themeColor="text1"/>
              </w:rPr>
              <w:t>bagerju</w:t>
            </w:r>
            <w:proofErr w:type="spellEnd"/>
            <w:r w:rsidRPr="00EF489B">
              <w:rPr>
                <w:color w:val="000000" w:themeColor="text1"/>
              </w:rPr>
              <w:t xml:space="preserve"> 1,7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62C9D3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E565BD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5BF6B896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7AFB76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3.28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0DCEC9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proofErr w:type="spellStart"/>
            <w:r w:rsidRPr="00EF489B">
              <w:rPr>
                <w:color w:val="000000" w:themeColor="text1"/>
              </w:rPr>
              <w:t>Freza</w:t>
            </w:r>
            <w:proofErr w:type="spellEnd"/>
            <w:r w:rsidRPr="00EF489B">
              <w:rPr>
                <w:color w:val="000000" w:themeColor="text1"/>
              </w:rPr>
              <w:t xml:space="preserve"> za </w:t>
            </w:r>
            <w:proofErr w:type="spellStart"/>
            <w:r w:rsidRPr="00EF489B">
              <w:rPr>
                <w:color w:val="000000" w:themeColor="text1"/>
              </w:rPr>
              <w:t>izkop</w:t>
            </w:r>
            <w:proofErr w:type="spellEnd"/>
            <w:r w:rsidRPr="00EF489B">
              <w:rPr>
                <w:color w:val="000000" w:themeColor="text1"/>
              </w:rPr>
              <w:t xml:space="preserve"> </w:t>
            </w:r>
            <w:proofErr w:type="spellStart"/>
            <w:r w:rsidRPr="00EF489B">
              <w:rPr>
                <w:color w:val="000000" w:themeColor="text1"/>
              </w:rPr>
              <w:t>kanalov</w:t>
            </w:r>
            <w:proofErr w:type="spellEnd"/>
            <w:r w:rsidRPr="00EF489B">
              <w:rPr>
                <w:color w:val="000000" w:themeColor="text1"/>
              </w:rPr>
              <w:t xml:space="preserve"> (</w:t>
            </w:r>
            <w:proofErr w:type="spellStart"/>
            <w:r w:rsidRPr="00EF489B">
              <w:rPr>
                <w:color w:val="000000" w:themeColor="text1"/>
              </w:rPr>
              <w:t>trencher</w:t>
            </w:r>
            <w:proofErr w:type="spellEnd"/>
            <w:r w:rsidRPr="00EF489B">
              <w:rPr>
                <w:color w:val="000000" w:themeColor="text1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C2C499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FCD14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525D7EFD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43A1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3.29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0672C1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 xml:space="preserve">Greder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6D387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1D2692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23AC69A8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DD827B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3.30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E388F8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Buldožer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0A553B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7488A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540C1D76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5E21D5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3.31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44AD03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Žerjav (različna nosilnost pri različnih dosegih)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AE349D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2553CA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  <w:tr w:rsidR="00F446A8" w:rsidRPr="00EF489B" w14:paraId="7901108F" w14:textId="77777777" w:rsidTr="00496CEC">
        <w:trPr>
          <w:trHeight w:val="4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D310BB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DO 3.32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35C01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Opaži kovinski za razpiranje gradbene jame z postavitvijo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7B47C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73C95E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 </w:t>
            </w:r>
          </w:p>
        </w:tc>
      </w:tr>
    </w:tbl>
    <w:p w14:paraId="38E52FFE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  <w:r w:rsidRPr="00EF489B">
        <w:rPr>
          <w:color w:val="000000" w:themeColor="text1"/>
        </w:rPr>
        <w:t>*Osiveli del tabele izpolni ponudnik.</w:t>
      </w:r>
    </w:p>
    <w:p w14:paraId="4B6EE86F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  <w:r w:rsidRPr="00EF489B">
        <w:rPr>
          <w:color w:val="000000" w:themeColor="text1"/>
        </w:rPr>
        <w:t xml:space="preserve">STRUKTURNI FAKTOR </w:t>
      </w:r>
      <w:proofErr w:type="spellStart"/>
      <w:r w:rsidRPr="00EF489B">
        <w:rPr>
          <w:color w:val="000000" w:themeColor="text1"/>
        </w:rPr>
        <w:t>na</w:t>
      </w:r>
      <w:proofErr w:type="spellEnd"/>
      <w:r w:rsidRPr="00EF489B">
        <w:rPr>
          <w:color w:val="000000" w:themeColor="text1"/>
        </w:rPr>
        <w:t xml:space="preserve"> </w:t>
      </w:r>
      <w:proofErr w:type="spellStart"/>
      <w:r w:rsidRPr="00EF489B">
        <w:rPr>
          <w:color w:val="000000" w:themeColor="text1"/>
        </w:rPr>
        <w:t>brutp</w:t>
      </w:r>
      <w:proofErr w:type="spellEnd"/>
      <w:r w:rsidRPr="00EF489B">
        <w:rPr>
          <w:color w:val="000000" w:themeColor="text1"/>
        </w:rPr>
        <w:t xml:space="preserve"> I. place: __________</w:t>
      </w:r>
      <w:proofErr w:type="gramStart"/>
      <w:r w:rsidRPr="00EF489B">
        <w:rPr>
          <w:color w:val="000000" w:themeColor="text1"/>
        </w:rPr>
        <w:t>_ .</w:t>
      </w:r>
      <w:proofErr w:type="gramEnd"/>
    </w:p>
    <w:p w14:paraId="78D7B6E6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p w14:paraId="069087D3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p w14:paraId="71B75D46" w14:textId="77777777" w:rsidR="00F446A8" w:rsidRPr="00EF489B" w:rsidRDefault="00F446A8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446A8" w:rsidRPr="00EF489B" w14:paraId="244F75A7" w14:textId="77777777" w:rsidTr="00496CEC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22824C67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7BB9DC90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Ime in priimek: _____________________</w:t>
            </w:r>
          </w:p>
        </w:tc>
      </w:tr>
      <w:tr w:rsidR="00F446A8" w:rsidRPr="00EF489B" w14:paraId="39EFFA5E" w14:textId="77777777" w:rsidTr="00496CEC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17614C88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0AC1AE1D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</w:p>
          <w:p w14:paraId="4341448F" w14:textId="77777777" w:rsidR="00F446A8" w:rsidRPr="00EF489B" w:rsidRDefault="00F446A8" w:rsidP="00EF489B">
            <w:pPr>
              <w:pStyle w:val="Noga"/>
              <w:jc w:val="both"/>
              <w:rPr>
                <w:color w:val="000000" w:themeColor="text1"/>
              </w:rPr>
            </w:pPr>
            <w:r w:rsidRPr="00EF489B">
              <w:rPr>
                <w:color w:val="000000" w:themeColor="text1"/>
              </w:rPr>
              <w:t>(žig in podpis)</w:t>
            </w:r>
          </w:p>
        </w:tc>
      </w:tr>
    </w:tbl>
    <w:p w14:paraId="72AE1754" w14:textId="77777777" w:rsidR="00635FAC" w:rsidRDefault="00635FAC" w:rsidP="006E72A9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p w14:paraId="3C178498" w14:textId="77777777" w:rsidR="000E5FC8" w:rsidRPr="000E5FC8" w:rsidRDefault="000E5FC8" w:rsidP="000E5FC8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p w14:paraId="5236B731" w14:textId="181EAD18" w:rsidR="00825576" w:rsidRDefault="00825576" w:rsidP="00825576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p w14:paraId="49DAA0C4" w14:textId="77777777" w:rsidR="00FE1A1C" w:rsidRDefault="00FE1A1C" w:rsidP="0079037A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p w14:paraId="22AAE61D" w14:textId="77777777" w:rsidR="002519A2" w:rsidRPr="00EF489B" w:rsidRDefault="002519A2" w:rsidP="00EF489B">
      <w:pPr>
        <w:pStyle w:val="Noga"/>
        <w:pBdr>
          <w:top w:val="single" w:sz="4" w:space="1" w:color="auto"/>
        </w:pBdr>
        <w:jc w:val="both"/>
        <w:rPr>
          <w:color w:val="000000" w:themeColor="text1"/>
        </w:rPr>
      </w:pPr>
    </w:p>
    <w:tbl>
      <w:tblPr>
        <w:tblW w:w="928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2519A2" w:rsidRPr="002519A2" w14:paraId="67C57C44" w14:textId="77777777" w:rsidTr="00635FAC">
        <w:tc>
          <w:tcPr>
            <w:tcW w:w="4643" w:type="dxa"/>
          </w:tcPr>
          <w:p w14:paraId="1F94ED61" w14:textId="77777777" w:rsidR="002519A2" w:rsidRDefault="002519A2" w:rsidP="00E341A3">
            <w:pPr>
              <w:spacing w:line="276" w:lineRule="auto"/>
              <w:rPr>
                <w:color w:val="000000" w:themeColor="text1"/>
              </w:rPr>
            </w:pPr>
          </w:p>
          <w:p w14:paraId="76F0BC1E" w14:textId="73264E40" w:rsidR="00ED4C46" w:rsidRPr="002519A2" w:rsidRDefault="00ED4C46" w:rsidP="00E341A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43" w:type="dxa"/>
          </w:tcPr>
          <w:p w14:paraId="0C6DB500" w14:textId="77777777" w:rsidR="002519A2" w:rsidRPr="002519A2" w:rsidRDefault="002519A2" w:rsidP="00E341A3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14:paraId="788E9838" w14:textId="77777777" w:rsidR="002519A2" w:rsidRPr="002519A2" w:rsidRDefault="002519A2" w:rsidP="002519A2">
      <w:pPr>
        <w:rPr>
          <w:i/>
          <w:color w:val="000000" w:themeColor="text1"/>
        </w:rPr>
      </w:pPr>
    </w:p>
    <w:p w14:paraId="1172A17F" w14:textId="77777777" w:rsidR="002519A2" w:rsidRPr="002519A2" w:rsidRDefault="002519A2" w:rsidP="002519A2">
      <w:pPr>
        <w:rPr>
          <w:i/>
          <w:color w:val="000000" w:themeColor="text1"/>
        </w:rPr>
      </w:pPr>
    </w:p>
    <w:p w14:paraId="75AA3011" w14:textId="77777777" w:rsidR="002519A2" w:rsidRPr="002519A2" w:rsidRDefault="002519A2" w:rsidP="002519A2">
      <w:pPr>
        <w:rPr>
          <w:i/>
          <w:color w:val="000000" w:themeColor="text1"/>
        </w:rPr>
      </w:pPr>
    </w:p>
    <w:p w14:paraId="5A7D7A42" w14:textId="25792F95" w:rsidR="002519A2" w:rsidRPr="002519A2" w:rsidRDefault="002519A2" w:rsidP="002519A2">
      <w:pPr>
        <w:rPr>
          <w:i/>
          <w:color w:val="000000" w:themeColor="text1"/>
        </w:rPr>
      </w:pPr>
    </w:p>
    <w:p w14:paraId="6141ECCD" w14:textId="1956AED8" w:rsidR="00635FAC" w:rsidRDefault="00635FAC" w:rsidP="00635FAC"/>
    <w:p w14:paraId="2D7E5B94" w14:textId="77777777" w:rsidR="002519A2" w:rsidRPr="00635FAC" w:rsidRDefault="002519A2" w:rsidP="00635FAC"/>
    <w:sectPr w:rsidR="002519A2" w:rsidRPr="00635F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D5098" w14:textId="77777777" w:rsidR="005F0752" w:rsidRDefault="005F0752" w:rsidP="002519A2">
      <w:pPr>
        <w:spacing w:after="0" w:line="240" w:lineRule="auto"/>
      </w:pPr>
      <w:r>
        <w:separator/>
      </w:r>
    </w:p>
  </w:endnote>
  <w:endnote w:type="continuationSeparator" w:id="0">
    <w:p w14:paraId="6588C7E0" w14:textId="77777777" w:rsidR="005F0752" w:rsidRDefault="005F0752" w:rsidP="0025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D8DD0" w14:textId="77777777" w:rsidR="002519A2" w:rsidRDefault="002519A2" w:rsidP="002519A2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rFonts w:ascii="Arial" w:eastAsia="Calibri" w:hAnsi="Arial"/>
        <w:sz w:val="16"/>
        <w:szCs w:val="16"/>
      </w:rPr>
    </w:pPr>
  </w:p>
  <w:p w14:paraId="46E6241A" w14:textId="77777777" w:rsidR="002519A2" w:rsidRPr="00A067A0" w:rsidRDefault="002519A2" w:rsidP="002519A2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rFonts w:ascii="Arial" w:eastAsia="Calibri" w:hAnsi="Arial"/>
        <w:sz w:val="16"/>
        <w:szCs w:val="16"/>
      </w:rPr>
    </w:pPr>
  </w:p>
  <w:p w14:paraId="6843B392" w14:textId="77777777" w:rsidR="002519A2" w:rsidRDefault="002519A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6A1F2" w14:textId="77777777" w:rsidR="005F0752" w:rsidRDefault="005F0752" w:rsidP="002519A2">
      <w:pPr>
        <w:spacing w:after="0" w:line="240" w:lineRule="auto"/>
      </w:pPr>
      <w:r>
        <w:separator/>
      </w:r>
    </w:p>
  </w:footnote>
  <w:footnote w:type="continuationSeparator" w:id="0">
    <w:p w14:paraId="664BD3FF" w14:textId="77777777" w:rsidR="005F0752" w:rsidRDefault="005F0752" w:rsidP="0025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972A" w14:textId="68B8B6FE" w:rsidR="00FA1A15" w:rsidRDefault="00FA1A15" w:rsidP="00FA1A15">
    <w:pPr>
      <w:pStyle w:val="Glava"/>
      <w:jc w:val="right"/>
    </w:pPr>
    <w:r>
      <w:rPr>
        <w:noProof/>
      </w:rPr>
      <w:drawing>
        <wp:inline distT="0" distB="0" distL="0" distR="0" wp14:anchorId="09CD5D29" wp14:editId="2A786B4A">
          <wp:extent cx="1495425" cy="847725"/>
          <wp:effectExtent l="0" t="0" r="9525" b="9525"/>
          <wp:docPr id="1751114212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B2923"/>
    <w:multiLevelType w:val="multilevel"/>
    <w:tmpl w:val="24A6375C"/>
    <w:lvl w:ilvl="0">
      <w:start w:val="1"/>
      <w:numFmt w:val="upperLetter"/>
      <w:pStyle w:val="1AG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8"/>
        <w:szCs w:val="28"/>
      </w:rPr>
    </w:lvl>
    <w:lvl w:ilvl="1">
      <w:numFmt w:val="decimalZero"/>
      <w:pStyle w:val="2AG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3AG"/>
      <w:lvlText w:val="%1.%2.%3."/>
      <w:lvlJc w:val="left"/>
      <w:pPr>
        <w:tabs>
          <w:tab w:val="num" w:pos="3544"/>
        </w:tabs>
        <w:ind w:left="354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AG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b/>
        <w:i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16E2A8A"/>
    <w:multiLevelType w:val="multilevel"/>
    <w:tmpl w:val="CDCC9734"/>
    <w:lvl w:ilvl="0">
      <w:start w:val="1"/>
      <w:numFmt w:val="decimal"/>
      <w:pStyle w:val="Volume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57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534A0E47"/>
    <w:multiLevelType w:val="hybridMultilevel"/>
    <w:tmpl w:val="A9083B9A"/>
    <w:lvl w:ilvl="0" w:tplc="4C0AA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487535"/>
    <w:multiLevelType w:val="hybridMultilevel"/>
    <w:tmpl w:val="5FA0E28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95571">
    <w:abstractNumId w:val="0"/>
  </w:num>
  <w:num w:numId="2" w16cid:durableId="464812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885322">
    <w:abstractNumId w:val="2"/>
  </w:num>
  <w:num w:numId="4" w16cid:durableId="313724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A2"/>
    <w:rsid w:val="00034BF0"/>
    <w:rsid w:val="00092E31"/>
    <w:rsid w:val="000E5FC8"/>
    <w:rsid w:val="000F3410"/>
    <w:rsid w:val="0018465B"/>
    <w:rsid w:val="001C54AD"/>
    <w:rsid w:val="002519A2"/>
    <w:rsid w:val="00353D8C"/>
    <w:rsid w:val="00440334"/>
    <w:rsid w:val="00450056"/>
    <w:rsid w:val="004567A6"/>
    <w:rsid w:val="005466C5"/>
    <w:rsid w:val="005F0752"/>
    <w:rsid w:val="00635FAC"/>
    <w:rsid w:val="006E2FC8"/>
    <w:rsid w:val="006E72A9"/>
    <w:rsid w:val="007825CC"/>
    <w:rsid w:val="0079037A"/>
    <w:rsid w:val="00825576"/>
    <w:rsid w:val="00837A71"/>
    <w:rsid w:val="00847745"/>
    <w:rsid w:val="008671AC"/>
    <w:rsid w:val="009449BE"/>
    <w:rsid w:val="00A7008D"/>
    <w:rsid w:val="00A81736"/>
    <w:rsid w:val="00B90D81"/>
    <w:rsid w:val="00C47E4E"/>
    <w:rsid w:val="00C56499"/>
    <w:rsid w:val="00D41747"/>
    <w:rsid w:val="00DC0851"/>
    <w:rsid w:val="00E07628"/>
    <w:rsid w:val="00E54E20"/>
    <w:rsid w:val="00ED4C46"/>
    <w:rsid w:val="00EF489B"/>
    <w:rsid w:val="00F446A8"/>
    <w:rsid w:val="00FA1A15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A588"/>
  <w15:chartTrackingRefBased/>
  <w15:docId w15:val="{A11355D2-29FD-4AF6-AE9B-B36B62D3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51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519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19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519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519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2519A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25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2519A2"/>
  </w:style>
  <w:style w:type="table" w:styleId="Tabelamrea">
    <w:name w:val="Table Grid"/>
    <w:basedOn w:val="Navadnatabela"/>
    <w:uiPriority w:val="99"/>
    <w:rsid w:val="002519A2"/>
    <w:pPr>
      <w:spacing w:after="0" w:line="240" w:lineRule="auto"/>
    </w:pPr>
    <w:rPr>
      <w:rFonts w:ascii="Arial" w:eastAsia="Times New Roman" w:hAnsi="Arial" w:cs="Arial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G">
    <w:name w:val="1AG"/>
    <w:basedOn w:val="Naslov1"/>
    <w:next w:val="Navaden"/>
    <w:qFormat/>
    <w:rsid w:val="002519A2"/>
    <w:pPr>
      <w:keepLines w:val="0"/>
      <w:numPr>
        <w:numId w:val="1"/>
      </w:numPr>
      <w:tabs>
        <w:tab w:val="clear" w:pos="851"/>
        <w:tab w:val="num" w:pos="360"/>
      </w:tabs>
      <w:spacing w:before="0" w:line="240" w:lineRule="auto"/>
      <w:ind w:left="0" w:firstLine="0"/>
      <w:jc w:val="both"/>
    </w:pPr>
    <w:rPr>
      <w:rFonts w:ascii="Arial" w:eastAsia="Times New Roman" w:hAnsi="Arial" w:cs="Arial"/>
      <w:b/>
      <w:bCs/>
      <w:caps/>
      <w:noProof/>
      <w:color w:val="auto"/>
      <w:kern w:val="32"/>
      <w:sz w:val="28"/>
      <w:szCs w:val="28"/>
      <w:lang w:eastAsia="sl-SI"/>
    </w:rPr>
  </w:style>
  <w:style w:type="paragraph" w:customStyle="1" w:styleId="2AG">
    <w:name w:val="2AG"/>
    <w:basedOn w:val="Naslov2"/>
    <w:next w:val="Navaden"/>
    <w:qFormat/>
    <w:rsid w:val="002519A2"/>
    <w:pPr>
      <w:keepNext w:val="0"/>
      <w:keepLines w:val="0"/>
      <w:numPr>
        <w:ilvl w:val="1"/>
        <w:numId w:val="1"/>
      </w:numPr>
      <w:tabs>
        <w:tab w:val="clear" w:pos="851"/>
        <w:tab w:val="num" w:pos="360"/>
        <w:tab w:val="num" w:pos="1277"/>
      </w:tabs>
      <w:spacing w:before="240" w:line="240" w:lineRule="auto"/>
      <w:ind w:left="1277" w:firstLine="0"/>
      <w:jc w:val="both"/>
    </w:pPr>
    <w:rPr>
      <w:rFonts w:ascii="Arial" w:eastAsia="Times New Roman" w:hAnsi="Arial" w:cs="Arial"/>
      <w:b/>
      <w:caps/>
      <w:color w:val="auto"/>
      <w:sz w:val="20"/>
      <w:szCs w:val="28"/>
      <w:lang w:eastAsia="sl-SI"/>
    </w:rPr>
  </w:style>
  <w:style w:type="paragraph" w:customStyle="1" w:styleId="3AG">
    <w:name w:val="3AG"/>
    <w:basedOn w:val="Naslov3"/>
    <w:next w:val="Navaden"/>
    <w:qFormat/>
    <w:rsid w:val="002519A2"/>
    <w:pPr>
      <w:keepNext w:val="0"/>
      <w:keepLines w:val="0"/>
      <w:numPr>
        <w:ilvl w:val="2"/>
        <w:numId w:val="1"/>
      </w:numPr>
      <w:tabs>
        <w:tab w:val="clear" w:pos="3544"/>
        <w:tab w:val="num" w:pos="360"/>
        <w:tab w:val="num" w:pos="851"/>
      </w:tabs>
      <w:spacing w:before="240" w:line="240" w:lineRule="auto"/>
      <w:ind w:left="851" w:firstLine="0"/>
      <w:jc w:val="both"/>
    </w:pPr>
    <w:rPr>
      <w:rFonts w:ascii="Arial" w:eastAsia="Times New Roman" w:hAnsi="Arial" w:cs="Times New Roman"/>
      <w:b/>
      <w:caps/>
      <w:noProof/>
      <w:color w:val="auto"/>
      <w:sz w:val="20"/>
    </w:rPr>
  </w:style>
  <w:style w:type="paragraph" w:customStyle="1" w:styleId="4AG">
    <w:name w:val="4AG"/>
    <w:basedOn w:val="Naslov4"/>
    <w:next w:val="Navaden"/>
    <w:qFormat/>
    <w:rsid w:val="002519A2"/>
    <w:pPr>
      <w:keepLines w:val="0"/>
      <w:numPr>
        <w:ilvl w:val="3"/>
        <w:numId w:val="1"/>
      </w:numPr>
      <w:tabs>
        <w:tab w:val="clear" w:pos="1134"/>
        <w:tab w:val="num" w:pos="360"/>
      </w:tabs>
      <w:spacing w:before="240" w:line="240" w:lineRule="auto"/>
      <w:ind w:left="0" w:firstLine="0"/>
      <w:jc w:val="both"/>
    </w:pPr>
    <w:rPr>
      <w:rFonts w:ascii="Garamond" w:eastAsia="Times New Roman" w:hAnsi="Garamond" w:cs="Times New Roman"/>
      <w:b/>
      <w:iCs w:val="0"/>
      <w:color w:val="auto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251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519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19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519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NormalTablePHPDOCX">
    <w:name w:val="Normal Table PHPDOCX"/>
    <w:uiPriority w:val="99"/>
    <w:semiHidden/>
    <w:unhideWhenUsed/>
    <w:qFormat/>
    <w:rsid w:val="00F446A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F446A8"/>
    <w:pPr>
      <w:spacing w:after="200" w:line="276" w:lineRule="auto"/>
      <w:ind w:left="720"/>
      <w:contextualSpacing/>
    </w:pPr>
    <w:rPr>
      <w:rFonts w:ascii="Helvetica" w:hAnsi="Helvetica"/>
    </w:rPr>
  </w:style>
  <w:style w:type="character" w:customStyle="1" w:styleId="OdstavekseznamaZnak">
    <w:name w:val="Odstavek seznama Znak"/>
    <w:aliases w:val="Odstavek seznama_IP Znak,Seznam_IP_1 Znak"/>
    <w:link w:val="Odstavekseznama"/>
    <w:uiPriority w:val="34"/>
    <w:qFormat/>
    <w:locked/>
    <w:rsid w:val="00F446A8"/>
    <w:rPr>
      <w:rFonts w:ascii="Helvetica" w:hAnsi="Helvetica"/>
    </w:rPr>
  </w:style>
  <w:style w:type="paragraph" w:customStyle="1" w:styleId="Volume">
    <w:name w:val="Volume"/>
    <w:aliases w:val="N1"/>
    <w:basedOn w:val="Naslov1"/>
    <w:rsid w:val="00F446A8"/>
    <w:pPr>
      <w:keepLines w:val="0"/>
      <w:numPr>
        <w:numId w:val="2"/>
      </w:numPr>
      <w:tabs>
        <w:tab w:val="clear" w:pos="720"/>
        <w:tab w:val="num" w:pos="360"/>
      </w:tabs>
      <w:snapToGrid w:val="0"/>
      <w:spacing w:before="0" w:line="240" w:lineRule="auto"/>
      <w:ind w:left="0" w:firstLine="0"/>
      <w:jc w:val="both"/>
    </w:pPr>
    <w:rPr>
      <w:rFonts w:ascii="Arial" w:eastAsia="Times New Roman" w:hAnsi="Arial" w:cs="Times New Roman"/>
      <w:b/>
      <w:color w:val="0000FF"/>
      <w:sz w:val="22"/>
      <w:szCs w:val="20"/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F446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446A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446A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446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446A8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F44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10CE0A-4409-4FE0-910F-CDE0BC75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Kruljac</dc:creator>
  <cp:keywords/>
  <dc:description/>
  <cp:lastModifiedBy>Mateja Vraneš</cp:lastModifiedBy>
  <cp:revision>4</cp:revision>
  <dcterms:created xsi:type="dcterms:W3CDTF">2025-01-14T10:45:00Z</dcterms:created>
  <dcterms:modified xsi:type="dcterms:W3CDTF">2025-01-15T08:50:00Z</dcterms:modified>
</cp:coreProperties>
</file>